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DA88BB5" w14:textId="77777777" w:rsidR="00E6558D" w:rsidRDefault="00E6558D" w:rsidP="003C7767">
      <w:pPr>
        <w:spacing w:after="195" w:line="276" w:lineRule="auto"/>
        <w:ind w:left="0" w:firstLine="0"/>
        <w:jc w:val="center"/>
        <w:rPr>
          <w:b/>
          <w:sz w:val="28"/>
        </w:rPr>
      </w:pPr>
      <w:r w:rsidRPr="00E6558D">
        <w:rPr>
          <w:b/>
          <w:sz w:val="28"/>
        </w:rPr>
        <w:t>Información</w:t>
      </w:r>
      <w:r>
        <w:rPr>
          <w:b/>
          <w:sz w:val="28"/>
        </w:rPr>
        <w:t xml:space="preserve"> oficial de la AGN seleccionada </w:t>
      </w:r>
      <w:r w:rsidRPr="00E6558D">
        <w:rPr>
          <w:b/>
          <w:sz w:val="28"/>
        </w:rPr>
        <w:t xml:space="preserve">y </w:t>
      </w:r>
      <w:r w:rsidR="003C7767">
        <w:rPr>
          <w:b/>
          <w:sz w:val="28"/>
        </w:rPr>
        <w:br/>
      </w:r>
      <w:r w:rsidRPr="00E6558D">
        <w:rPr>
          <w:b/>
          <w:sz w:val="28"/>
        </w:rPr>
        <w:t>expuesta para facilitar la tarea periodística.</w:t>
      </w:r>
    </w:p>
    <w:p w14:paraId="4483C53D" w14:textId="77777777" w:rsidR="007F0CA9" w:rsidRDefault="007F0CA9" w:rsidP="003C7767">
      <w:pPr>
        <w:spacing w:after="171" w:line="276" w:lineRule="auto"/>
        <w:ind w:left="0" w:right="-15" w:firstLine="0"/>
        <w:rPr>
          <w:b/>
        </w:rPr>
      </w:pPr>
    </w:p>
    <w:p w14:paraId="360468A2" w14:textId="557354A9" w:rsidR="00E6558D" w:rsidRDefault="007F0CA9" w:rsidP="003C7767">
      <w:pPr>
        <w:spacing w:after="171" w:line="276" w:lineRule="auto"/>
        <w:ind w:left="0" w:right="-15" w:firstLine="0"/>
      </w:pPr>
      <w:r>
        <w:rPr>
          <w:b/>
        </w:rPr>
        <w:t>Qué hace la AGN</w:t>
      </w:r>
    </w:p>
    <w:p w14:paraId="622EEC6F" w14:textId="1513DEBF" w:rsidR="00E6558D" w:rsidRDefault="00862369" w:rsidP="003C7767">
      <w:pPr>
        <w:spacing w:line="276" w:lineRule="auto"/>
      </w:pPr>
      <w:r w:rsidRPr="00862369">
        <w:t>La principal misión de la AGN en el ejercicio del control externo gubernamental es realizar auditorías y estudios especiales asistiendo técnicamente al Congreso de la Nación Argentina. A su vez, interviene en el trámite de aprobación o rechazo de las cuentas de percepción e i</w:t>
      </w:r>
      <w:r>
        <w:t>nversión de los fondos públicos</w:t>
      </w:r>
      <w:r w:rsidR="00E6558D">
        <w:t xml:space="preserve">. </w:t>
      </w:r>
    </w:p>
    <w:p w14:paraId="3D315982" w14:textId="77777777" w:rsidR="00E6558D" w:rsidRDefault="00E6558D" w:rsidP="003C7767">
      <w:pPr>
        <w:numPr>
          <w:ilvl w:val="0"/>
          <w:numId w:val="1"/>
        </w:numPr>
        <w:spacing w:after="167" w:line="276" w:lineRule="auto"/>
        <w:ind w:right="-6" w:hanging="142"/>
      </w:pPr>
      <w:r>
        <w:t xml:space="preserve">Ver </w:t>
      </w:r>
      <w:hyperlink r:id="rId8">
        <w:r>
          <w:rPr>
            <w:color w:val="0563C1"/>
            <w:u w:val="single" w:color="0563C1"/>
          </w:rPr>
          <w:t>video institucional</w:t>
        </w:r>
      </w:hyperlink>
      <w:hyperlink r:id="rId9">
        <w:r>
          <w:t>.</w:t>
        </w:r>
      </w:hyperlink>
      <w:r>
        <w:t xml:space="preserve"> </w:t>
      </w:r>
    </w:p>
    <w:p w14:paraId="29439B62" w14:textId="77777777" w:rsidR="00E6558D" w:rsidRDefault="00E6558D" w:rsidP="003C7767">
      <w:pPr>
        <w:numPr>
          <w:ilvl w:val="0"/>
          <w:numId w:val="1"/>
        </w:numPr>
        <w:spacing w:after="167" w:line="276" w:lineRule="auto"/>
        <w:ind w:right="-6" w:hanging="142"/>
      </w:pPr>
      <w:r>
        <w:t xml:space="preserve">Conocer el </w:t>
      </w:r>
      <w:hyperlink r:id="rId10">
        <w:r>
          <w:rPr>
            <w:color w:val="0563C1"/>
            <w:u w:val="single" w:color="0563C1"/>
          </w:rPr>
          <w:t>universo auditable.</w:t>
        </w:r>
      </w:hyperlink>
      <w:hyperlink r:id="rId11">
        <w:r>
          <w:rPr>
            <w:color w:val="0563C1"/>
          </w:rPr>
          <w:t xml:space="preserve"> </w:t>
        </w:r>
      </w:hyperlink>
    </w:p>
    <w:p w14:paraId="21ACB933" w14:textId="77777777" w:rsidR="00E6558D" w:rsidRDefault="00E6558D" w:rsidP="003C7767">
      <w:pPr>
        <w:spacing w:after="167" w:line="276" w:lineRule="auto"/>
        <w:ind w:left="0" w:firstLine="0"/>
      </w:pPr>
      <w:r>
        <w:rPr>
          <w:b/>
        </w:rPr>
        <w:t xml:space="preserve"> </w:t>
      </w:r>
    </w:p>
    <w:p w14:paraId="7A498EA6" w14:textId="77777777" w:rsidR="00E6558D" w:rsidRDefault="00E6558D" w:rsidP="003C7767">
      <w:pPr>
        <w:spacing w:after="171" w:line="276" w:lineRule="auto"/>
        <w:ind w:right="-15"/>
      </w:pPr>
      <w:r>
        <w:rPr>
          <w:b/>
        </w:rPr>
        <w:t xml:space="preserve">Autoridades </w:t>
      </w:r>
    </w:p>
    <w:p w14:paraId="72F26E30" w14:textId="77777777" w:rsidR="00E6558D" w:rsidRDefault="00E6558D" w:rsidP="003C7767">
      <w:pPr>
        <w:spacing w:line="276" w:lineRule="auto"/>
      </w:pPr>
      <w:r>
        <w:t xml:space="preserve">La AGN es un organismo colegiado a cargo de siete auditores generales; tres designados por la Cámara de Senadores, tres por la Cámara de Diputados, y el presidente, designado por resolución conjunta de ambas cámaras a propuesta del partido político de oposición con mayor número de legisladores en el Congreso. </w:t>
      </w:r>
    </w:p>
    <w:p w14:paraId="597A1941" w14:textId="77777777" w:rsidR="00E6558D" w:rsidRDefault="00E6558D" w:rsidP="003C7767">
      <w:pPr>
        <w:spacing w:after="170" w:line="276" w:lineRule="auto"/>
        <w:ind w:left="0" w:firstLine="0"/>
      </w:pPr>
      <w:r>
        <w:t xml:space="preserve"> </w:t>
      </w:r>
    </w:p>
    <w:p w14:paraId="3C27A928" w14:textId="77777777" w:rsidR="00C062ED" w:rsidRDefault="00E6558D" w:rsidP="00C062ED">
      <w:pPr>
        <w:spacing w:after="167" w:line="276" w:lineRule="auto"/>
        <w:ind w:left="10" w:right="-6"/>
      </w:pPr>
      <w:r>
        <w:t xml:space="preserve">Los </w:t>
      </w:r>
      <w:hyperlink r:id="rId12">
        <w:r>
          <w:rPr>
            <w:color w:val="0563C1"/>
            <w:u w:val="single" w:color="0563C1"/>
          </w:rPr>
          <w:t>miembros actuales del Colegio de Auditores Generales</w:t>
        </w:r>
      </w:hyperlink>
      <w:hyperlink r:id="rId13">
        <w:r>
          <w:t xml:space="preserve"> </w:t>
        </w:r>
      </w:hyperlink>
      <w:r>
        <w:t>son el presidente, Dr. Juan Manuel Olmos, y los auditores generales Lic. Graciela de la Ro</w:t>
      </w:r>
      <w:r w:rsidR="00C062ED">
        <w:t>sa, Dr. Francisco J. Fernández, Dr. Alejandro Nieva.</w:t>
      </w:r>
    </w:p>
    <w:p w14:paraId="55BE64C3" w14:textId="77777777" w:rsidR="00E6558D" w:rsidRDefault="00E6558D" w:rsidP="003C7767">
      <w:pPr>
        <w:numPr>
          <w:ilvl w:val="0"/>
          <w:numId w:val="1"/>
        </w:numPr>
        <w:spacing w:line="276" w:lineRule="auto"/>
        <w:ind w:right="-6" w:hanging="142"/>
      </w:pPr>
      <w:r>
        <w:t xml:space="preserve">Consultar el </w:t>
      </w:r>
      <w:hyperlink r:id="rId14">
        <w:r w:rsidRPr="009C2BE8">
          <w:rPr>
            <w:color w:val="2E74B5" w:themeColor="accent1" w:themeShade="BF"/>
            <w:u w:val="single" w:color="954F72"/>
          </w:rPr>
          <w:t>organigrama</w:t>
        </w:r>
      </w:hyperlink>
      <w:hyperlink r:id="rId15">
        <w:r>
          <w:rPr>
            <w:color w:val="0000FF"/>
          </w:rPr>
          <w:t xml:space="preserve"> </w:t>
        </w:r>
      </w:hyperlink>
      <w:r>
        <w:t xml:space="preserve">con los nombres de los funcionarios en ejercicio. </w:t>
      </w:r>
    </w:p>
    <w:p w14:paraId="042C70F3" w14:textId="77777777" w:rsidR="00E6558D" w:rsidRDefault="00E6558D" w:rsidP="003C7767">
      <w:pPr>
        <w:spacing w:after="167" w:line="276" w:lineRule="auto"/>
        <w:ind w:left="0" w:firstLine="0"/>
      </w:pPr>
      <w:r>
        <w:rPr>
          <w:b/>
        </w:rPr>
        <w:t xml:space="preserve"> </w:t>
      </w:r>
    </w:p>
    <w:p w14:paraId="37F5C12A" w14:textId="77777777" w:rsidR="00E6558D" w:rsidRDefault="00E6558D" w:rsidP="003C7767">
      <w:pPr>
        <w:spacing w:after="171" w:line="276" w:lineRule="auto"/>
        <w:ind w:right="-15"/>
      </w:pPr>
      <w:r>
        <w:rPr>
          <w:b/>
        </w:rPr>
        <w:t xml:space="preserve">Sesiones de Colegio de Auditores </w:t>
      </w:r>
    </w:p>
    <w:p w14:paraId="6A004C82" w14:textId="77777777" w:rsidR="00E6558D" w:rsidRDefault="00E6558D" w:rsidP="003C7767">
      <w:pPr>
        <w:spacing w:line="276" w:lineRule="auto"/>
      </w:pPr>
      <w:r>
        <w:t xml:space="preserve">Las sesiones ordinarias de Colegio de Auditores se realizan cada 15 días, son públicas, y son el ámbito de aprobación de los informes de auditoría. </w:t>
      </w:r>
    </w:p>
    <w:p w14:paraId="288418C8" w14:textId="77777777" w:rsidR="00E6558D" w:rsidRDefault="00E6558D" w:rsidP="003C7767">
      <w:pPr>
        <w:spacing w:line="276" w:lineRule="auto"/>
      </w:pPr>
      <w:r>
        <w:t xml:space="preserve">El </w:t>
      </w:r>
      <w:hyperlink r:id="rId16">
        <w:r>
          <w:rPr>
            <w:color w:val="0563C1"/>
            <w:u w:val="single" w:color="0563C1"/>
          </w:rPr>
          <w:t>temario a tratar</w:t>
        </w:r>
      </w:hyperlink>
      <w:hyperlink r:id="rId17">
        <w:r>
          <w:rPr>
            <w:color w:val="0000FF"/>
          </w:rPr>
          <w:t xml:space="preserve"> </w:t>
        </w:r>
      </w:hyperlink>
      <w:r>
        <w:t xml:space="preserve">se publica 48 horas antes de cada sesión y permanece </w:t>
      </w:r>
      <w:r>
        <w:rPr>
          <w:i/>
        </w:rPr>
        <w:t xml:space="preserve">online </w:t>
      </w:r>
      <w:r>
        <w:t xml:space="preserve">hasta la siguiente sesión. </w:t>
      </w:r>
    </w:p>
    <w:p w14:paraId="6EB7664D" w14:textId="168E2B15" w:rsidR="00E6558D" w:rsidRDefault="00E6558D" w:rsidP="003C7767">
      <w:pPr>
        <w:spacing w:line="276" w:lineRule="auto"/>
      </w:pPr>
      <w:r>
        <w:t xml:space="preserve">Los </w:t>
      </w:r>
      <w:hyperlink r:id="rId18">
        <w:r>
          <w:rPr>
            <w:color w:val="0563C1"/>
            <w:u w:val="single" w:color="0563C1"/>
          </w:rPr>
          <w:t>videos de las sesiones</w:t>
        </w:r>
      </w:hyperlink>
      <w:hyperlink r:id="rId19">
        <w:r>
          <w:rPr>
            <w:rFonts w:ascii="Calibri" w:eastAsia="Calibri" w:hAnsi="Calibri" w:cs="Calibri"/>
            <w:sz w:val="22"/>
          </w:rPr>
          <w:t xml:space="preserve"> </w:t>
        </w:r>
      </w:hyperlink>
      <w:r>
        <w:t xml:space="preserve">son difundidos </w:t>
      </w:r>
      <w:r w:rsidR="00B05C62">
        <w:t xml:space="preserve">en el canal </w:t>
      </w:r>
      <w:proofErr w:type="spellStart"/>
      <w:r w:rsidR="00B05C62">
        <w:t>youtube</w:t>
      </w:r>
      <w:proofErr w:type="spellEnd"/>
      <w:r w:rsidR="00B05C62">
        <w:t xml:space="preserve"> oficial.</w:t>
      </w:r>
    </w:p>
    <w:p w14:paraId="0CDC9A47" w14:textId="77777777" w:rsidR="00E6558D" w:rsidRDefault="00E6558D" w:rsidP="003C7767">
      <w:pPr>
        <w:spacing w:line="276" w:lineRule="auto"/>
      </w:pPr>
      <w:r>
        <w:t>Para presenciar una sesión presencial o virtual, enviar previamente los siguientes datos a nuestro</w:t>
      </w:r>
      <w:hyperlink r:id="rId20">
        <w:r>
          <w:t xml:space="preserve"> </w:t>
        </w:r>
      </w:hyperlink>
      <w:hyperlink r:id="rId21">
        <w:r>
          <w:rPr>
            <w:color w:val="0563C1"/>
            <w:u w:val="single" w:color="0563C1"/>
          </w:rPr>
          <w:t>formulario de contacto</w:t>
        </w:r>
      </w:hyperlink>
      <w:hyperlink r:id="rId22">
        <w:r>
          <w:t>:</w:t>
        </w:r>
      </w:hyperlink>
      <w:r>
        <w:t xml:space="preserve"> </w:t>
      </w:r>
    </w:p>
    <w:p w14:paraId="0617447A" w14:textId="77777777" w:rsidR="00E6558D" w:rsidRDefault="00E6558D" w:rsidP="003C7767">
      <w:pPr>
        <w:numPr>
          <w:ilvl w:val="0"/>
          <w:numId w:val="2"/>
        </w:numPr>
        <w:spacing w:after="35" w:line="276" w:lineRule="auto"/>
        <w:ind w:hanging="360"/>
      </w:pPr>
      <w:r>
        <w:t xml:space="preserve">Nombre y apellido </w:t>
      </w:r>
    </w:p>
    <w:p w14:paraId="41158C0C" w14:textId="641BAEF5" w:rsidR="00E6558D" w:rsidRDefault="00E6558D" w:rsidP="001C76C9">
      <w:pPr>
        <w:spacing w:after="230" w:line="276" w:lineRule="auto"/>
        <w:ind w:left="0" w:firstLine="0"/>
      </w:pPr>
      <w:r>
        <w:lastRenderedPageBreak/>
        <w:t xml:space="preserve">DNI En el caso de la asistencia presencial, la única limitante es el espacio físico, siendo el orden de prelación para la acreditación: </w:t>
      </w:r>
    </w:p>
    <w:p w14:paraId="72AA84F8" w14:textId="77777777" w:rsidR="00E6558D" w:rsidRDefault="00E6558D" w:rsidP="003C7767">
      <w:pPr>
        <w:numPr>
          <w:ilvl w:val="0"/>
          <w:numId w:val="2"/>
        </w:numPr>
        <w:spacing w:after="52" w:line="276" w:lineRule="auto"/>
        <w:ind w:hanging="360"/>
      </w:pPr>
      <w:r>
        <w:t xml:space="preserve">Legisladores nacionales </w:t>
      </w:r>
    </w:p>
    <w:p w14:paraId="12BC0B6B" w14:textId="77777777" w:rsidR="00E6558D" w:rsidRDefault="00E6558D" w:rsidP="003C7767">
      <w:pPr>
        <w:numPr>
          <w:ilvl w:val="0"/>
          <w:numId w:val="2"/>
        </w:numPr>
        <w:spacing w:after="51" w:line="276" w:lineRule="auto"/>
        <w:ind w:hanging="360"/>
      </w:pPr>
      <w:r>
        <w:t xml:space="preserve">Ministros del Poder Ejecutivo Nacional </w:t>
      </w:r>
    </w:p>
    <w:p w14:paraId="530EBBF2" w14:textId="77777777" w:rsidR="00E6558D" w:rsidRDefault="00E6558D" w:rsidP="003C7767">
      <w:pPr>
        <w:numPr>
          <w:ilvl w:val="0"/>
          <w:numId w:val="2"/>
        </w:numPr>
        <w:spacing w:after="52" w:line="276" w:lineRule="auto"/>
        <w:ind w:hanging="360"/>
      </w:pPr>
      <w:r>
        <w:t xml:space="preserve">Asesores </w:t>
      </w:r>
    </w:p>
    <w:p w14:paraId="774D15F7" w14:textId="77777777" w:rsidR="00E6558D" w:rsidRDefault="00E6558D" w:rsidP="003C7767">
      <w:pPr>
        <w:numPr>
          <w:ilvl w:val="0"/>
          <w:numId w:val="2"/>
        </w:numPr>
        <w:spacing w:after="53" w:line="276" w:lineRule="auto"/>
        <w:ind w:hanging="360"/>
      </w:pPr>
      <w:r>
        <w:t xml:space="preserve">Representantes de las Organizaciones de la Sociedad Civil </w:t>
      </w:r>
    </w:p>
    <w:p w14:paraId="6350A9E0" w14:textId="77777777" w:rsidR="00E6558D" w:rsidRDefault="00E6558D" w:rsidP="003C7767">
      <w:pPr>
        <w:numPr>
          <w:ilvl w:val="0"/>
          <w:numId w:val="2"/>
        </w:numPr>
        <w:spacing w:after="33" w:line="276" w:lineRule="auto"/>
        <w:ind w:hanging="360"/>
      </w:pPr>
      <w:r>
        <w:t xml:space="preserve">Ciudadanos en general </w:t>
      </w:r>
    </w:p>
    <w:p w14:paraId="2891EE0A" w14:textId="77777777" w:rsidR="00E6558D" w:rsidRDefault="00E6558D" w:rsidP="003C7767">
      <w:pPr>
        <w:spacing w:after="170" w:line="276" w:lineRule="auto"/>
        <w:ind w:left="0" w:firstLine="0"/>
      </w:pPr>
      <w:r>
        <w:rPr>
          <w:b/>
        </w:rPr>
        <w:t xml:space="preserve"> </w:t>
      </w:r>
    </w:p>
    <w:p w14:paraId="0165AC2F" w14:textId="77777777" w:rsidR="00E6558D" w:rsidRDefault="00E6558D" w:rsidP="003C7767">
      <w:pPr>
        <w:spacing w:after="171" w:line="276" w:lineRule="auto"/>
        <w:ind w:right="-15"/>
      </w:pPr>
      <w:r>
        <w:rPr>
          <w:b/>
        </w:rPr>
        <w:t xml:space="preserve">Informes de auditoría </w:t>
      </w:r>
    </w:p>
    <w:p w14:paraId="348B438B" w14:textId="77777777" w:rsidR="00E6558D" w:rsidRDefault="00E6558D" w:rsidP="003C7767">
      <w:pPr>
        <w:spacing w:after="162" w:line="276" w:lineRule="auto"/>
      </w:pPr>
      <w:r>
        <w:t xml:space="preserve">Los informes de auditoría son el principal producto de la AGN. Tras ser aprobados por el Colegio de Auditores y remitidos a la Comisión Parlamentaria Mixta Revisora de Cuentas del Congreso Nacional, se publican en el sitio web institucional. </w:t>
      </w:r>
    </w:p>
    <w:p w14:paraId="5DAAF560" w14:textId="77777777" w:rsidR="00E6558D" w:rsidRDefault="00E6558D" w:rsidP="003C7767">
      <w:pPr>
        <w:numPr>
          <w:ilvl w:val="1"/>
          <w:numId w:val="2"/>
        </w:numPr>
        <w:spacing w:after="167" w:line="276" w:lineRule="auto"/>
        <w:ind w:right="-6" w:hanging="142"/>
      </w:pPr>
      <w:r>
        <w:t xml:space="preserve">Consultar </w:t>
      </w:r>
      <w:hyperlink r:id="rId23">
        <w:r>
          <w:rPr>
            <w:color w:val="0563C1"/>
            <w:u w:val="single" w:color="0563C1"/>
          </w:rPr>
          <w:t>informes de auditoría</w:t>
        </w:r>
      </w:hyperlink>
      <w:hyperlink r:id="rId24">
        <w:r>
          <w:rPr>
            <w:color w:val="0000FF"/>
          </w:rPr>
          <w:t xml:space="preserve"> </w:t>
        </w:r>
      </w:hyperlink>
    </w:p>
    <w:p w14:paraId="02944CF7" w14:textId="77777777" w:rsidR="00E6558D" w:rsidRDefault="00E6558D" w:rsidP="003C7767">
      <w:pPr>
        <w:numPr>
          <w:ilvl w:val="1"/>
          <w:numId w:val="2"/>
        </w:numPr>
        <w:spacing w:line="276" w:lineRule="auto"/>
        <w:ind w:right="-6" w:hanging="142"/>
      </w:pPr>
      <w:r>
        <w:t xml:space="preserve">Conocer el </w:t>
      </w:r>
      <w:hyperlink r:id="rId25">
        <w:r>
          <w:rPr>
            <w:color w:val="0563C1"/>
            <w:u w:val="single" w:color="0563C1"/>
          </w:rPr>
          <w:t>proceso de elaboración</w:t>
        </w:r>
      </w:hyperlink>
      <w:hyperlink r:id="rId26">
        <w:r>
          <w:t xml:space="preserve"> </w:t>
        </w:r>
      </w:hyperlink>
      <w:r>
        <w:t xml:space="preserve">de los informes de auditoría. </w:t>
      </w:r>
    </w:p>
    <w:p w14:paraId="0E595CE0" w14:textId="77777777" w:rsidR="00E6558D" w:rsidRDefault="00E6558D" w:rsidP="003C7767">
      <w:pPr>
        <w:spacing w:after="167" w:line="276" w:lineRule="auto"/>
        <w:ind w:left="0" w:firstLine="0"/>
      </w:pPr>
      <w:r>
        <w:rPr>
          <w:b/>
        </w:rPr>
        <w:t xml:space="preserve"> </w:t>
      </w:r>
    </w:p>
    <w:p w14:paraId="154CB93F" w14:textId="77777777" w:rsidR="00E6558D" w:rsidRDefault="00E6558D" w:rsidP="003C7767">
      <w:pPr>
        <w:spacing w:after="171" w:line="276" w:lineRule="auto"/>
        <w:ind w:right="-15"/>
      </w:pPr>
      <w:r>
        <w:rPr>
          <w:b/>
        </w:rPr>
        <w:t xml:space="preserve">Proyectos de auditoría </w:t>
      </w:r>
    </w:p>
    <w:p w14:paraId="3B6B7563" w14:textId="77777777" w:rsidR="00E6558D" w:rsidRDefault="00E6558D" w:rsidP="003C7767">
      <w:pPr>
        <w:spacing w:line="276" w:lineRule="auto"/>
      </w:pPr>
      <w:r>
        <w:t xml:space="preserve">El artículo 118 de la Ley 24.156 establece el alcance del programa de acción anual de control externo, el cual es definido por las Comisiones Parlamentarias Mixtas Revisora de Cuentas y de Presupuesto y Hacienda de ambas Cámaras del Congreso de la Nación. Adicionalmente, a los proyectos que se incluyen por mandato y para cumplir convenios suscritos, la AGN prioriza auditorías a realizar anualmente según el Plan Estratégico Institucional y la Matriz de Importancia Relativa del Sector Público Nacional (MIR). Estos mecanismos permiten determinar la materialidad, significatividad, interés legislativo, impacto e interés de los organismos de la sociedad civil, entre otros criterios, para seleccionar los trabajos de auditoría. </w:t>
      </w:r>
    </w:p>
    <w:p w14:paraId="24832617" w14:textId="77777777" w:rsidR="00E6558D" w:rsidRDefault="00E6558D" w:rsidP="003C7767">
      <w:pPr>
        <w:numPr>
          <w:ilvl w:val="1"/>
          <w:numId w:val="2"/>
        </w:numPr>
        <w:spacing w:after="167" w:line="276" w:lineRule="auto"/>
        <w:ind w:right="-6" w:hanging="142"/>
      </w:pPr>
      <w:r>
        <w:t xml:space="preserve">Consultar el </w:t>
      </w:r>
      <w:hyperlink r:id="rId27">
        <w:r>
          <w:rPr>
            <w:color w:val="0563C1"/>
            <w:u w:val="single" w:color="0563C1"/>
          </w:rPr>
          <w:t>Programa de Acción Anual.</w:t>
        </w:r>
      </w:hyperlink>
      <w:hyperlink r:id="rId28">
        <w:r>
          <w:rPr>
            <w:color w:val="0000FF"/>
          </w:rPr>
          <w:t xml:space="preserve"> </w:t>
        </w:r>
      </w:hyperlink>
    </w:p>
    <w:p w14:paraId="56591300" w14:textId="77777777" w:rsidR="00E6558D" w:rsidRDefault="00E6558D" w:rsidP="003C7767">
      <w:pPr>
        <w:spacing w:after="167" w:line="276" w:lineRule="auto"/>
        <w:ind w:left="0" w:firstLine="0"/>
      </w:pPr>
      <w:r>
        <w:rPr>
          <w:b/>
        </w:rPr>
        <w:t xml:space="preserve"> </w:t>
      </w:r>
    </w:p>
    <w:p w14:paraId="323ACE41" w14:textId="3D70655C" w:rsidR="00E6558D" w:rsidRDefault="00E6558D" w:rsidP="003C7767">
      <w:pPr>
        <w:spacing w:after="171" w:line="276" w:lineRule="auto"/>
        <w:ind w:right="-15"/>
      </w:pPr>
      <w:r>
        <w:rPr>
          <w:b/>
        </w:rPr>
        <w:t>Difusión de</w:t>
      </w:r>
      <w:r w:rsidR="001C76C9">
        <w:rPr>
          <w:b/>
        </w:rPr>
        <w:t>l trabajo de</w:t>
      </w:r>
      <w:r>
        <w:rPr>
          <w:b/>
        </w:rPr>
        <w:t xml:space="preserve"> auditoría </w:t>
      </w:r>
    </w:p>
    <w:p w14:paraId="150752A2" w14:textId="36DEE192" w:rsidR="00E6558D" w:rsidRDefault="00E6558D" w:rsidP="003C7767">
      <w:pPr>
        <w:spacing w:after="1201" w:line="276" w:lineRule="auto"/>
      </w:pPr>
      <w:r>
        <w:t>La AGN</w:t>
      </w:r>
      <w:r w:rsidR="001C76C9">
        <w:t xml:space="preserve"> difunde su trabajo a través de sus canales oficiales, con un lenguaje llano y apelando a la divulgación de su tarea, principalmente sobre los informes de auditoría en los que se detallan brevemente principales hallazgos y recomendaciones. </w:t>
      </w:r>
      <w:r>
        <w:t xml:space="preserve"> </w:t>
      </w:r>
    </w:p>
    <w:p w14:paraId="54F9BB1C" w14:textId="7A10C528" w:rsidR="00E6558D" w:rsidRDefault="00E6558D" w:rsidP="003C7767">
      <w:pPr>
        <w:spacing w:line="276" w:lineRule="auto"/>
        <w:ind w:left="-15" w:firstLine="0"/>
      </w:pPr>
      <w:r>
        <w:lastRenderedPageBreak/>
        <w:t xml:space="preserve">Para recibir gacetillas de prensa o alertas sobre informes de reciente aprobación, completar el </w:t>
      </w:r>
      <w:hyperlink r:id="rId29" w:history="1">
        <w:r w:rsidRPr="001C76C9">
          <w:rPr>
            <w:rStyle w:val="Hipervnculo"/>
          </w:rPr>
          <w:t>formulario de suscripción</w:t>
        </w:r>
      </w:hyperlink>
      <w:r w:rsidR="001C76C9">
        <w:t>.</w:t>
      </w:r>
    </w:p>
    <w:p w14:paraId="0B8C0C19" w14:textId="77777777" w:rsidR="00E6558D" w:rsidRDefault="00E6558D" w:rsidP="003C7767">
      <w:pPr>
        <w:spacing w:line="276" w:lineRule="auto"/>
        <w:ind w:left="0" w:firstLine="0"/>
      </w:pPr>
      <w:r>
        <w:t xml:space="preserve"> </w:t>
      </w:r>
    </w:p>
    <w:p w14:paraId="16B8D647" w14:textId="77777777" w:rsidR="00E6558D" w:rsidRDefault="00E6558D" w:rsidP="003C7767">
      <w:pPr>
        <w:spacing w:after="171" w:line="276" w:lineRule="auto"/>
        <w:ind w:right="-15"/>
      </w:pPr>
      <w:r>
        <w:rPr>
          <w:b/>
        </w:rPr>
        <w:t xml:space="preserve">Imagen institucional </w:t>
      </w:r>
    </w:p>
    <w:p w14:paraId="4C01284D" w14:textId="77777777" w:rsidR="00E6558D" w:rsidRDefault="00E6558D" w:rsidP="003C7767">
      <w:pPr>
        <w:spacing w:after="167" w:line="276" w:lineRule="auto"/>
        <w:ind w:left="10" w:right="-6"/>
      </w:pPr>
      <w:r>
        <w:t xml:space="preserve">Descargar </w:t>
      </w:r>
      <w:hyperlink r:id="rId30">
        <w:r>
          <w:rPr>
            <w:color w:val="0563C1"/>
            <w:u w:val="single" w:color="0563C1"/>
          </w:rPr>
          <w:t xml:space="preserve">logotipo e </w:t>
        </w:r>
        <w:proofErr w:type="spellStart"/>
        <w:r>
          <w:rPr>
            <w:color w:val="0563C1"/>
            <w:u w:val="single" w:color="0563C1"/>
          </w:rPr>
          <w:t>isologotipo</w:t>
        </w:r>
        <w:proofErr w:type="spellEnd"/>
        <w:r>
          <w:rPr>
            <w:color w:val="0563C1"/>
            <w:u w:val="single" w:color="0563C1"/>
          </w:rPr>
          <w:t xml:space="preserve"> de la AGN</w:t>
        </w:r>
      </w:hyperlink>
      <w:hyperlink r:id="rId31">
        <w:r>
          <w:t>.</w:t>
        </w:r>
      </w:hyperlink>
      <w:r>
        <w:t xml:space="preserve"> </w:t>
      </w:r>
    </w:p>
    <w:p w14:paraId="6373E8E3" w14:textId="77777777" w:rsidR="00E6558D" w:rsidRDefault="00E6558D" w:rsidP="003C7767">
      <w:pPr>
        <w:spacing w:line="276" w:lineRule="auto"/>
        <w:ind w:left="0" w:firstLine="0"/>
      </w:pPr>
      <w:r>
        <w:t xml:space="preserve"> </w:t>
      </w:r>
    </w:p>
    <w:p w14:paraId="70BA4147" w14:textId="77777777" w:rsidR="00E6558D" w:rsidRDefault="00E6558D" w:rsidP="003C7767">
      <w:pPr>
        <w:spacing w:after="171" w:line="276" w:lineRule="auto"/>
        <w:ind w:right="-15"/>
      </w:pPr>
      <w:r>
        <w:rPr>
          <w:b/>
        </w:rPr>
        <w:t xml:space="preserve">Conocer AGN </w:t>
      </w:r>
    </w:p>
    <w:p w14:paraId="34672174" w14:textId="77777777" w:rsidR="00E6558D" w:rsidRDefault="00E6558D" w:rsidP="003C7767">
      <w:pPr>
        <w:spacing w:after="323" w:line="276" w:lineRule="auto"/>
      </w:pPr>
      <w:r>
        <w:t xml:space="preserve">Es una </w:t>
      </w:r>
      <w:hyperlink r:id="rId32">
        <w:r>
          <w:rPr>
            <w:color w:val="0563C1"/>
            <w:u w:val="single" w:color="0563C1"/>
          </w:rPr>
          <w:t xml:space="preserve">serie de piezas audiovisuales </w:t>
        </w:r>
      </w:hyperlink>
      <w:r>
        <w:rPr>
          <w:color w:val="0563C1"/>
          <w:u w:val="single" w:color="0563C1"/>
        </w:rPr>
        <w:t>de pocos minutos</w:t>
      </w:r>
      <w:r>
        <w:t xml:space="preserve"> con contenidos informativos y didácticos para  conocer el origen de la AGN, su estructura y funcionamiento, la planificación de auditorías, la participación en organismos internacionales y la presencia de la ciudadanía en la tarea institucional. </w:t>
      </w:r>
    </w:p>
    <w:p w14:paraId="555D73DC" w14:textId="20746728" w:rsidR="00DF7C55" w:rsidRDefault="00F2785A" w:rsidP="003C7767">
      <w:pPr>
        <w:spacing w:after="323" w:line="276" w:lineRule="auto"/>
      </w:pPr>
      <w:bookmarkStart w:id="0" w:name="_GoBack"/>
      <w:bookmarkEnd w:id="0"/>
      <w:r>
        <w:t xml:space="preserve">También puede ver más información en la serie de videos </w:t>
      </w:r>
      <w:hyperlink r:id="rId33" w:history="1">
        <w:r w:rsidRPr="00F2785A">
          <w:rPr>
            <w:rStyle w:val="Hipervnculo"/>
          </w:rPr>
          <w:t>“El ABC de la AGN”</w:t>
        </w:r>
      </w:hyperlink>
      <w:r>
        <w:t>.</w:t>
      </w:r>
    </w:p>
    <w:p w14:paraId="7D32A725" w14:textId="77777777" w:rsidR="00E6558D" w:rsidRDefault="00E6558D" w:rsidP="003C7767">
      <w:pPr>
        <w:spacing w:after="167" w:line="276" w:lineRule="auto"/>
        <w:ind w:left="0" w:firstLine="0"/>
      </w:pPr>
      <w:r>
        <w:rPr>
          <w:b/>
        </w:rPr>
        <w:t xml:space="preserve"> </w:t>
      </w:r>
    </w:p>
    <w:p w14:paraId="1B4329AF" w14:textId="77777777" w:rsidR="00E6558D" w:rsidRDefault="00E6558D" w:rsidP="003C7767">
      <w:pPr>
        <w:spacing w:after="171" w:line="276" w:lineRule="auto"/>
        <w:ind w:right="-15"/>
      </w:pPr>
      <w:r>
        <w:rPr>
          <w:b/>
        </w:rPr>
        <w:t xml:space="preserve">Sedes de la AGN </w:t>
      </w:r>
    </w:p>
    <w:p w14:paraId="4B0BDF11" w14:textId="77777777" w:rsidR="007F0CA9" w:rsidRDefault="00E6558D" w:rsidP="003C7767">
      <w:pPr>
        <w:spacing w:line="276" w:lineRule="auto"/>
        <w:rPr>
          <w:color w:val="212529"/>
          <w:sz w:val="22"/>
        </w:rPr>
      </w:pPr>
      <w:r>
        <w:t xml:space="preserve">El edificio Presidente Dr. Raúl Ricardo Alfonsín, sede central de la AGN, </w:t>
      </w:r>
      <w:r>
        <w:rPr>
          <w:color w:val="212529"/>
          <w:sz w:val="22"/>
        </w:rPr>
        <w:t>f</w:t>
      </w:r>
      <w:r>
        <w:t>ue declarado bien</w:t>
      </w:r>
      <w:r>
        <w:rPr>
          <w:rFonts w:ascii="Calibri" w:eastAsia="Calibri" w:hAnsi="Calibri" w:cs="Calibri"/>
          <w:sz w:val="22"/>
        </w:rPr>
        <w:t xml:space="preserve"> </w:t>
      </w:r>
      <w:r>
        <w:t xml:space="preserve">de interés arquitectónico y artístico nacional </w:t>
      </w:r>
      <w:hyperlink r:id="rId34">
        <w:r>
          <w:rPr>
            <w:color w:val="212529"/>
            <w:sz w:val="22"/>
          </w:rPr>
          <w:t>(</w:t>
        </w:r>
      </w:hyperlink>
      <w:hyperlink r:id="rId35">
        <w:r>
          <w:rPr>
            <w:color w:val="009CE8"/>
            <w:sz w:val="22"/>
            <w:u w:val="single" w:color="009CE8"/>
          </w:rPr>
          <w:t>Decreto Nº 705/22</w:t>
        </w:r>
      </w:hyperlink>
      <w:hyperlink r:id="rId36">
        <w:r>
          <w:rPr>
            <w:color w:val="212529"/>
            <w:sz w:val="22"/>
          </w:rPr>
          <w:t>)</w:t>
        </w:r>
      </w:hyperlink>
      <w:r>
        <w:rPr>
          <w:color w:val="212529"/>
          <w:sz w:val="22"/>
        </w:rPr>
        <w:t>.</w:t>
      </w:r>
    </w:p>
    <w:p w14:paraId="557D7615" w14:textId="7B20EB16" w:rsidR="00DF7C55" w:rsidRDefault="007F0CA9" w:rsidP="003C7767">
      <w:pPr>
        <w:spacing w:line="276" w:lineRule="auto"/>
      </w:pPr>
      <w:r>
        <w:t xml:space="preserve">En ese marco, la AGN </w:t>
      </w:r>
      <w:hyperlink r:id="rId37" w:history="1">
        <w:r w:rsidRPr="007F0CA9">
          <w:rPr>
            <w:rStyle w:val="Hipervnculo"/>
          </w:rPr>
          <w:t>desarrolla actividades educativas y de difusión del patrimonio cultural</w:t>
        </w:r>
      </w:hyperlink>
      <w:r>
        <w:t xml:space="preserve"> que ostenta dicha sede.</w:t>
      </w:r>
    </w:p>
    <w:p w14:paraId="4927D5AD" w14:textId="33301674" w:rsidR="00DF7C55" w:rsidRDefault="00E6558D" w:rsidP="003C7767">
      <w:pPr>
        <w:spacing w:line="276" w:lineRule="auto"/>
        <w:ind w:left="-15" w:firstLine="708"/>
      </w:pPr>
      <w:r>
        <w:t xml:space="preserve">Descargar </w:t>
      </w:r>
      <w:hyperlink r:id="rId38">
        <w:r>
          <w:rPr>
            <w:color w:val="0563C1"/>
            <w:u w:val="single" w:color="0563C1"/>
          </w:rPr>
          <w:t>cuadernillo</w:t>
        </w:r>
      </w:hyperlink>
      <w:hyperlink r:id="rId39">
        <w:r>
          <w:rPr>
            <w:color w:val="0000FF"/>
          </w:rPr>
          <w:t xml:space="preserve"> </w:t>
        </w:r>
      </w:hyperlink>
      <w:r>
        <w:t xml:space="preserve">sobre la puesta en valor de la Sede Central de la AGN. </w:t>
      </w:r>
    </w:p>
    <w:p w14:paraId="183D23B8" w14:textId="77777777" w:rsidR="00E6558D" w:rsidRDefault="00E6558D" w:rsidP="007F0CA9">
      <w:pPr>
        <w:spacing w:line="276" w:lineRule="auto"/>
        <w:ind w:left="-15" w:firstLine="0"/>
      </w:pPr>
      <w:r>
        <w:t xml:space="preserve">La AGN se encuentra en la Ciudad Autónoma de Buenos Aires. Las direcciones de sus dos sedes son: </w:t>
      </w:r>
    </w:p>
    <w:p w14:paraId="7C900376" w14:textId="77777777" w:rsidR="00E6558D" w:rsidRDefault="00E6558D" w:rsidP="003C7767">
      <w:pPr>
        <w:spacing w:line="276" w:lineRule="auto"/>
      </w:pPr>
      <w:r>
        <w:t xml:space="preserve">Sede central: Av. Rivadavia 1745 (C1033AAH), Ciudad Autónoma de Buenos Aires. </w:t>
      </w:r>
    </w:p>
    <w:p w14:paraId="3BE1B9DB" w14:textId="77777777" w:rsidR="00E6558D" w:rsidRDefault="00E6558D" w:rsidP="003C7767">
      <w:pPr>
        <w:spacing w:line="276" w:lineRule="auto"/>
      </w:pPr>
      <w:r>
        <w:t xml:space="preserve">Sede </w:t>
      </w:r>
      <w:proofErr w:type="spellStart"/>
      <w:r>
        <w:t>Yrigoyen</w:t>
      </w:r>
      <w:proofErr w:type="spellEnd"/>
      <w:r>
        <w:t xml:space="preserve">: Hipólito </w:t>
      </w:r>
      <w:proofErr w:type="spellStart"/>
      <w:r>
        <w:t>Yrigoyen</w:t>
      </w:r>
      <w:proofErr w:type="spellEnd"/>
      <w:r>
        <w:t xml:space="preserve"> 1236 (C1088AAH), Ciudad Autónoma de Buenos Aires. </w:t>
      </w:r>
    </w:p>
    <w:p w14:paraId="5DA3E74A" w14:textId="77777777" w:rsidR="00E6558D" w:rsidRDefault="00E6558D" w:rsidP="003C7767">
      <w:pPr>
        <w:spacing w:after="167" w:line="276" w:lineRule="auto"/>
        <w:ind w:left="0" w:firstLine="0"/>
      </w:pPr>
      <w:r>
        <w:rPr>
          <w:b/>
        </w:rPr>
        <w:t xml:space="preserve"> </w:t>
      </w:r>
    </w:p>
    <w:p w14:paraId="73ECEED3" w14:textId="77777777" w:rsidR="00E6558D" w:rsidRDefault="00E6558D" w:rsidP="003C7767">
      <w:pPr>
        <w:spacing w:after="171" w:line="276" w:lineRule="auto"/>
        <w:ind w:right="-15"/>
      </w:pPr>
      <w:r>
        <w:rPr>
          <w:b/>
        </w:rPr>
        <w:t xml:space="preserve">Contacto </w:t>
      </w:r>
    </w:p>
    <w:p w14:paraId="639318E6" w14:textId="77777777" w:rsidR="00E6558D" w:rsidRDefault="00E6558D" w:rsidP="003C7767">
      <w:pPr>
        <w:spacing w:line="276" w:lineRule="auto"/>
      </w:pPr>
      <w:r>
        <w:t xml:space="preserve">Para contactarse con el Departamento de Prensa y Comunicación, completar el </w:t>
      </w:r>
      <w:hyperlink r:id="rId40">
        <w:r>
          <w:rPr>
            <w:color w:val="0563C1"/>
            <w:u w:val="single" w:color="0563C1"/>
          </w:rPr>
          <w:t>formulario</w:t>
        </w:r>
      </w:hyperlink>
      <w:hyperlink r:id="rId41">
        <w:r>
          <w:rPr>
            <w:color w:val="0000FF"/>
          </w:rPr>
          <w:t xml:space="preserve"> </w:t>
        </w:r>
      </w:hyperlink>
      <w:r>
        <w:rPr>
          <w:color w:val="0000FF"/>
        </w:rPr>
        <w:t xml:space="preserve"> </w:t>
      </w:r>
      <w:r>
        <w:t xml:space="preserve">o llamar al +54 11 4124 3932. </w:t>
      </w:r>
    </w:p>
    <w:p w14:paraId="1D2F2053" w14:textId="77777777" w:rsidR="00E6558D" w:rsidRDefault="00E6558D" w:rsidP="003C7767">
      <w:pPr>
        <w:spacing w:after="168" w:line="276" w:lineRule="auto"/>
        <w:ind w:left="0" w:firstLine="0"/>
      </w:pPr>
      <w:r>
        <w:rPr>
          <w:b/>
        </w:rPr>
        <w:t xml:space="preserve"> </w:t>
      </w:r>
    </w:p>
    <w:p w14:paraId="33F7D1CA" w14:textId="77777777" w:rsidR="00E6558D" w:rsidRDefault="00E6558D" w:rsidP="003C7767">
      <w:pPr>
        <w:spacing w:after="171" w:line="276" w:lineRule="auto"/>
        <w:ind w:right="-15"/>
        <w:rPr>
          <w:b/>
        </w:rPr>
      </w:pPr>
      <w:r>
        <w:rPr>
          <w:b/>
        </w:rPr>
        <w:t xml:space="preserve">Redes sociales </w:t>
      </w:r>
    </w:p>
    <w:p w14:paraId="453810B8" w14:textId="77777777" w:rsidR="003C7767" w:rsidRDefault="003C7767" w:rsidP="003C7767">
      <w:pPr>
        <w:spacing w:after="171" w:line="276" w:lineRule="auto"/>
        <w:ind w:right="-15"/>
      </w:pPr>
    </w:p>
    <w:p w14:paraId="12E6309F" w14:textId="77777777" w:rsidR="003C7767" w:rsidRPr="008F55A9" w:rsidRDefault="00E6558D">
      <w:pPr>
        <w:spacing w:after="162" w:line="276" w:lineRule="auto"/>
        <w:ind w:left="0" w:firstLine="0"/>
      </w:pPr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23E40C12" wp14:editId="7EAFCCE0">
            <wp:extent cx="219456" cy="217932"/>
            <wp:effectExtent l="0" t="0" r="0" b="0"/>
            <wp:docPr id="386" name="Picture 3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86" name="Picture 386"/>
                    <pic:cNvPicPr/>
                  </pic:nvPicPr>
                  <pic:blipFill>
                    <a:blip r:embed="rId42"/>
                    <a:stretch>
                      <a:fillRect/>
                    </a:stretch>
                  </pic:blipFill>
                  <pic:spPr>
                    <a:xfrm>
                      <a:off x="0" y="0"/>
                      <a:ext cx="219456" cy="2179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3">
        <w:r>
          <w:t xml:space="preserve"> </w:t>
        </w:r>
      </w:hyperlink>
      <w:hyperlink r:id="rId44">
        <w:proofErr w:type="spellStart"/>
        <w:r>
          <w:rPr>
            <w:color w:val="0563C1"/>
            <w:u w:val="single" w:color="0563C1"/>
          </w:rPr>
          <w:t>Auditoría_AGN</w:t>
        </w:r>
        <w:proofErr w:type="spellEnd"/>
      </w:hyperlink>
      <w:hyperlink r:id="rId45">
        <w:r>
          <w:t xml:space="preserve"> </w:t>
        </w:r>
      </w:hyperlink>
      <w:r>
        <w:tab/>
      </w:r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3953B260" wp14:editId="5AEED03C">
            <wp:extent cx="222250" cy="219075"/>
            <wp:effectExtent l="0" t="0" r="0" b="0"/>
            <wp:docPr id="2202" name="Picture 220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2" name="Picture 2202"/>
                    <pic:cNvPicPr/>
                  </pic:nvPicPr>
                  <pic:blipFill>
                    <a:blip r:embed="rId46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47">
        <w:r>
          <w:t xml:space="preserve"> </w:t>
        </w:r>
      </w:hyperlink>
      <w:hyperlink r:id="rId48">
        <w:proofErr w:type="spellStart"/>
        <w:r>
          <w:rPr>
            <w:color w:val="0563C1"/>
            <w:u w:val="single" w:color="0563C1"/>
          </w:rPr>
          <w:t>AuditoriaAGN</w:t>
        </w:r>
        <w:proofErr w:type="spellEnd"/>
      </w:hyperlink>
      <w:hyperlink r:id="rId49">
        <w:r>
          <w:t xml:space="preserve"> </w:t>
        </w:r>
      </w:hyperlink>
      <w:r>
        <w:tab/>
      </w:r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16B772F4" wp14:editId="16C1B65C">
            <wp:extent cx="222250" cy="219075"/>
            <wp:effectExtent l="0" t="0" r="0" b="0"/>
            <wp:docPr id="2203" name="Picture 220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3" name="Picture 2203"/>
                    <pic:cNvPicPr/>
                  </pic:nvPicPr>
                  <pic:blipFill>
                    <a:blip r:embed="rId50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1">
        <w:r>
          <w:t xml:space="preserve"> </w:t>
        </w:r>
      </w:hyperlink>
      <w:hyperlink r:id="rId52">
        <w:r>
          <w:rPr>
            <w:color w:val="0563C1"/>
            <w:u w:val="single" w:color="0563C1"/>
          </w:rPr>
          <w:t>@</w:t>
        </w:r>
        <w:proofErr w:type="spellStart"/>
        <w:r>
          <w:rPr>
            <w:color w:val="0563C1"/>
            <w:u w:val="single" w:color="0563C1"/>
          </w:rPr>
          <w:t>AuditoriaAGN</w:t>
        </w:r>
        <w:proofErr w:type="spellEnd"/>
      </w:hyperlink>
      <w:hyperlink r:id="rId53">
        <w:r>
          <w:t xml:space="preserve"> </w:t>
        </w:r>
      </w:hyperlink>
      <w:r>
        <w:rPr>
          <w:rFonts w:ascii="Calibri" w:eastAsia="Calibri" w:hAnsi="Calibri" w:cs="Calibri"/>
          <w:noProof/>
          <w:position w:val="1"/>
          <w:sz w:val="22"/>
        </w:rPr>
        <w:drawing>
          <wp:inline distT="0" distB="0" distL="0" distR="0" wp14:anchorId="207DB859" wp14:editId="1215E868">
            <wp:extent cx="222250" cy="219075"/>
            <wp:effectExtent l="0" t="0" r="0" b="0"/>
            <wp:docPr id="2204" name="Picture 22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4" name="Picture 2204"/>
                    <pic:cNvPicPr/>
                  </pic:nvPicPr>
                  <pic:blipFill>
                    <a:blip r:embed="rId54"/>
                    <a:stretch>
                      <a:fillRect/>
                    </a:stretch>
                  </pic:blipFill>
                  <pic:spPr>
                    <a:xfrm>
                      <a:off x="0" y="0"/>
                      <a:ext cx="222250" cy="219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hyperlink r:id="rId55">
        <w:r>
          <w:t xml:space="preserve"> </w:t>
        </w:r>
      </w:hyperlink>
      <w:hyperlink r:id="rId56">
        <w:proofErr w:type="spellStart"/>
        <w:r>
          <w:rPr>
            <w:color w:val="0563C1"/>
            <w:u w:val="single" w:color="0563C1"/>
          </w:rPr>
          <w:t>AGNauditoria</w:t>
        </w:r>
        <w:proofErr w:type="spellEnd"/>
      </w:hyperlink>
      <w:hyperlink r:id="rId57">
        <w:r>
          <w:rPr>
            <w:sz w:val="22"/>
          </w:rPr>
          <w:t xml:space="preserve"> </w:t>
        </w:r>
      </w:hyperlink>
    </w:p>
    <w:sectPr w:rsidR="003C7767" w:rsidRPr="008F55A9" w:rsidSect="00254C09">
      <w:headerReference w:type="default" r:id="rId58"/>
      <w:footerReference w:type="even" r:id="rId59"/>
      <w:footerReference w:type="default" r:id="rId60"/>
      <w:headerReference w:type="first" r:id="rId61"/>
      <w:footerReference w:type="first" r:id="rId62"/>
      <w:pgSz w:w="11906" w:h="16838" w:code="9"/>
      <w:pgMar w:top="2552" w:right="1418" w:bottom="1701" w:left="1418" w:header="1418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05DA8C" w14:textId="77777777" w:rsidR="005A4C80" w:rsidRDefault="005A4C80" w:rsidP="00A32E3E">
      <w:pPr>
        <w:spacing w:after="0" w:line="240" w:lineRule="auto"/>
      </w:pPr>
      <w:r>
        <w:separator/>
      </w:r>
    </w:p>
  </w:endnote>
  <w:endnote w:type="continuationSeparator" w:id="0">
    <w:p w14:paraId="3C291610" w14:textId="77777777" w:rsidR="005A4C80" w:rsidRDefault="005A4C80" w:rsidP="00A32E3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456F26" w14:textId="77777777" w:rsidR="002672FF" w:rsidRPr="002672FF" w:rsidRDefault="002672FF" w:rsidP="002672FF">
    <w:pPr>
      <w:pStyle w:val="Piedepgina"/>
      <w:jc w:val="center"/>
      <w:rPr>
        <w:sz w:val="17"/>
        <w:szCs w:val="17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7D0E52" w14:textId="77777777" w:rsidR="005A452B" w:rsidRPr="005A452B" w:rsidRDefault="005A452B" w:rsidP="005A452B">
    <w:pPr>
      <w:pStyle w:val="Piedepgina"/>
      <w:jc w:val="center"/>
      <w:rPr>
        <w:sz w:val="16"/>
        <w:szCs w:val="17"/>
      </w:rPr>
    </w:pPr>
    <w:r w:rsidRPr="00095A52">
      <w:rPr>
        <w:sz w:val="16"/>
        <w:szCs w:val="17"/>
      </w:rPr>
      <w:t>Av. Rivadavia 1745 (C1033AAH) Ciudad Autónoma de Buenos Aires - Argentina • +54 11 4124 3700 • informacion@agn.gob.ar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843A9A" w14:textId="77777777" w:rsidR="003D60E6" w:rsidRPr="00095A52" w:rsidRDefault="009D3817" w:rsidP="003D60E6">
    <w:pPr>
      <w:pStyle w:val="Piedepgina"/>
      <w:jc w:val="center"/>
      <w:rPr>
        <w:sz w:val="16"/>
        <w:szCs w:val="17"/>
      </w:rPr>
    </w:pPr>
    <w:r w:rsidRPr="00095A52">
      <w:rPr>
        <w:sz w:val="16"/>
        <w:szCs w:val="17"/>
      </w:rPr>
      <w:t>Av. Rivadavia 1745 (C1033AAH) Ciudad</w:t>
    </w:r>
    <w:r w:rsidR="00095A52" w:rsidRPr="00095A52">
      <w:rPr>
        <w:sz w:val="16"/>
        <w:szCs w:val="17"/>
      </w:rPr>
      <w:t xml:space="preserve"> Autónoma </w:t>
    </w:r>
    <w:r w:rsidRPr="00095A52">
      <w:rPr>
        <w:sz w:val="16"/>
        <w:szCs w:val="17"/>
      </w:rPr>
      <w:t xml:space="preserve">de Buenos Aires - Argentina • +54 11 4124 3700 • </w:t>
    </w:r>
    <w:r w:rsidR="003D60E6" w:rsidRPr="00095A52">
      <w:rPr>
        <w:sz w:val="16"/>
        <w:szCs w:val="17"/>
      </w:rPr>
      <w:t>informacion@</w:t>
    </w:r>
    <w:r w:rsidRPr="00095A52">
      <w:rPr>
        <w:sz w:val="16"/>
        <w:szCs w:val="17"/>
      </w:rPr>
      <w:t>agn.gob.ar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1CFDA54" w14:textId="77777777" w:rsidR="005A4C80" w:rsidRDefault="005A4C80" w:rsidP="00A32E3E">
      <w:pPr>
        <w:spacing w:after="0" w:line="240" w:lineRule="auto"/>
      </w:pPr>
      <w:r>
        <w:separator/>
      </w:r>
    </w:p>
  </w:footnote>
  <w:footnote w:type="continuationSeparator" w:id="0">
    <w:p w14:paraId="4A8A8EE0" w14:textId="77777777" w:rsidR="005A4C80" w:rsidRDefault="005A4C80" w:rsidP="00A32E3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9017524" w14:textId="77777777" w:rsidR="00A32E3E" w:rsidRPr="002672FF" w:rsidRDefault="005A452B" w:rsidP="00FB3F19">
    <w:pPr>
      <w:pStyle w:val="Encabezado"/>
      <w:rPr>
        <w:sz w:val="17"/>
        <w:szCs w:val="17"/>
      </w:rPr>
    </w:pPr>
    <w:r w:rsidRPr="002672FF">
      <w:rPr>
        <w:noProof/>
        <w:sz w:val="17"/>
        <w:szCs w:val="17"/>
      </w:rPr>
      <w:drawing>
        <wp:anchor distT="0" distB="0" distL="114300" distR="114300" simplePos="0" relativeHeight="251661312" behindDoc="1" locked="0" layoutInCell="1" allowOverlap="1" wp14:anchorId="43710B47" wp14:editId="62CA8911">
          <wp:simplePos x="0" y="0"/>
          <wp:positionH relativeFrom="margin">
            <wp:posOffset>-900430</wp:posOffset>
          </wp:positionH>
          <wp:positionV relativeFrom="margin">
            <wp:posOffset>-1620482</wp:posOffset>
          </wp:positionV>
          <wp:extent cx="7555230" cy="1802053"/>
          <wp:effectExtent l="0" t="0" r="0" b="825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Mesa de trabajo 1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230" cy="180205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1CCEFCE" w14:textId="77777777" w:rsidR="00D01573" w:rsidRDefault="009D3817">
    <w:pPr>
      <w:pStyle w:val="Encabezado"/>
    </w:pPr>
    <w:r w:rsidRPr="002672FF">
      <w:rPr>
        <w:noProof/>
        <w:sz w:val="17"/>
        <w:szCs w:val="17"/>
      </w:rPr>
      <w:drawing>
        <wp:anchor distT="0" distB="0" distL="114300" distR="114300" simplePos="0" relativeHeight="251659264" behindDoc="1" locked="0" layoutInCell="1" allowOverlap="1" wp14:anchorId="0EF94F0F" wp14:editId="0D5AABEC">
          <wp:simplePos x="0" y="0"/>
          <wp:positionH relativeFrom="margin">
            <wp:posOffset>-898368</wp:posOffset>
          </wp:positionH>
          <wp:positionV relativeFrom="paragraph">
            <wp:posOffset>-900430</wp:posOffset>
          </wp:positionV>
          <wp:extent cx="7555550" cy="1802130"/>
          <wp:effectExtent l="0" t="0" r="7620" b="762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01_Mesa de trabajo 1 copia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5550" cy="1802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13E2713"/>
    <w:multiLevelType w:val="hybridMultilevel"/>
    <w:tmpl w:val="82FA2E72"/>
    <w:lvl w:ilvl="0" w:tplc="131C5752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66DC9C32">
      <w:start w:val="1"/>
      <w:numFmt w:val="bullet"/>
      <w:lvlText w:val="-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B640625A">
      <w:start w:val="1"/>
      <w:numFmt w:val="bullet"/>
      <w:lvlText w:val="▪"/>
      <w:lvlJc w:val="left"/>
      <w:pPr>
        <w:ind w:left="1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7D3CD94E">
      <w:start w:val="1"/>
      <w:numFmt w:val="bullet"/>
      <w:lvlText w:val="•"/>
      <w:lvlJc w:val="left"/>
      <w:pPr>
        <w:ind w:left="2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480E9814">
      <w:start w:val="1"/>
      <w:numFmt w:val="bullet"/>
      <w:lvlText w:val="o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C8283356">
      <w:start w:val="1"/>
      <w:numFmt w:val="bullet"/>
      <w:lvlText w:val="▪"/>
      <w:lvlJc w:val="left"/>
      <w:pPr>
        <w:ind w:left="3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C660F33C">
      <w:start w:val="1"/>
      <w:numFmt w:val="bullet"/>
      <w:lvlText w:val="•"/>
      <w:lvlJc w:val="left"/>
      <w:pPr>
        <w:ind w:left="4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E6DAE786">
      <w:start w:val="1"/>
      <w:numFmt w:val="bullet"/>
      <w:lvlText w:val="o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942E36DA">
      <w:start w:val="1"/>
      <w:numFmt w:val="bullet"/>
      <w:lvlText w:val="▪"/>
      <w:lvlJc w:val="left"/>
      <w:pPr>
        <w:ind w:left="6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93D7C3A"/>
    <w:multiLevelType w:val="hybridMultilevel"/>
    <w:tmpl w:val="20A01426"/>
    <w:lvl w:ilvl="0" w:tplc="4A061B98">
      <w:start w:val="1"/>
      <w:numFmt w:val="bullet"/>
      <w:lvlText w:val="-"/>
      <w:lvlJc w:val="left"/>
      <w:pPr>
        <w:ind w:left="8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1" w:tplc="D5409FB2">
      <w:start w:val="1"/>
      <w:numFmt w:val="bullet"/>
      <w:lvlText w:val="o"/>
      <w:lvlJc w:val="left"/>
      <w:pPr>
        <w:ind w:left="17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2" w:tplc="E8EC3126">
      <w:start w:val="1"/>
      <w:numFmt w:val="bullet"/>
      <w:lvlText w:val="▪"/>
      <w:lvlJc w:val="left"/>
      <w:pPr>
        <w:ind w:left="24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3" w:tplc="D494DD5E">
      <w:start w:val="1"/>
      <w:numFmt w:val="bullet"/>
      <w:lvlText w:val="•"/>
      <w:lvlJc w:val="left"/>
      <w:pPr>
        <w:ind w:left="32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4" w:tplc="1E282918">
      <w:start w:val="1"/>
      <w:numFmt w:val="bullet"/>
      <w:lvlText w:val="o"/>
      <w:lvlJc w:val="left"/>
      <w:pPr>
        <w:ind w:left="393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5" w:tplc="E932E6C8">
      <w:start w:val="1"/>
      <w:numFmt w:val="bullet"/>
      <w:lvlText w:val="▪"/>
      <w:lvlJc w:val="left"/>
      <w:pPr>
        <w:ind w:left="465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6" w:tplc="20D282C8">
      <w:start w:val="1"/>
      <w:numFmt w:val="bullet"/>
      <w:lvlText w:val="•"/>
      <w:lvlJc w:val="left"/>
      <w:pPr>
        <w:ind w:left="537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7" w:tplc="D31EDE12">
      <w:start w:val="1"/>
      <w:numFmt w:val="bullet"/>
      <w:lvlText w:val="o"/>
      <w:lvlJc w:val="left"/>
      <w:pPr>
        <w:ind w:left="609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  <w:lvl w:ilvl="8" w:tplc="0A467AC8">
      <w:start w:val="1"/>
      <w:numFmt w:val="bullet"/>
      <w:lvlText w:val="▪"/>
      <w:lvlJc w:val="left"/>
      <w:pPr>
        <w:ind w:left="681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3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s-AR" w:vendorID="64" w:dllVersion="131078" w:nlCheck="1" w:checkStyle="0"/>
  <w:proofState w:spelling="clean" w:grammar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2E3E"/>
    <w:rsid w:val="000054CF"/>
    <w:rsid w:val="0006191D"/>
    <w:rsid w:val="00095A52"/>
    <w:rsid w:val="000A22D0"/>
    <w:rsid w:val="001628E7"/>
    <w:rsid w:val="001C76C9"/>
    <w:rsid w:val="002148B1"/>
    <w:rsid w:val="00254C09"/>
    <w:rsid w:val="002672FF"/>
    <w:rsid w:val="002C197B"/>
    <w:rsid w:val="003963B6"/>
    <w:rsid w:val="003A20A9"/>
    <w:rsid w:val="003C4512"/>
    <w:rsid w:val="003C7767"/>
    <w:rsid w:val="003D60E6"/>
    <w:rsid w:val="004B244E"/>
    <w:rsid w:val="004F1ED0"/>
    <w:rsid w:val="0052484E"/>
    <w:rsid w:val="005A452B"/>
    <w:rsid w:val="005A4C80"/>
    <w:rsid w:val="005D0FD7"/>
    <w:rsid w:val="00640943"/>
    <w:rsid w:val="00680C1A"/>
    <w:rsid w:val="006A570A"/>
    <w:rsid w:val="007404C7"/>
    <w:rsid w:val="00757B86"/>
    <w:rsid w:val="007F0CA9"/>
    <w:rsid w:val="00862369"/>
    <w:rsid w:val="008E4728"/>
    <w:rsid w:val="008F55A9"/>
    <w:rsid w:val="0096499D"/>
    <w:rsid w:val="009C2BE8"/>
    <w:rsid w:val="009D3817"/>
    <w:rsid w:val="00A32E3E"/>
    <w:rsid w:val="00A3455A"/>
    <w:rsid w:val="00AE232C"/>
    <w:rsid w:val="00B05C62"/>
    <w:rsid w:val="00C062ED"/>
    <w:rsid w:val="00C51B8D"/>
    <w:rsid w:val="00C6354A"/>
    <w:rsid w:val="00C71E24"/>
    <w:rsid w:val="00CA171E"/>
    <w:rsid w:val="00D01573"/>
    <w:rsid w:val="00D85F0C"/>
    <w:rsid w:val="00DD33B4"/>
    <w:rsid w:val="00DF7C55"/>
    <w:rsid w:val="00E25348"/>
    <w:rsid w:val="00E6558D"/>
    <w:rsid w:val="00E836DE"/>
    <w:rsid w:val="00ED77FF"/>
    <w:rsid w:val="00F2785A"/>
    <w:rsid w:val="00FB3F19"/>
    <w:rsid w:val="00FC12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54E436"/>
  <w15:docId w15:val="{466FD3F5-A42E-43BA-8D0D-BFB7B81A25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558D"/>
    <w:pPr>
      <w:spacing w:after="165" w:line="243" w:lineRule="auto"/>
      <w:ind w:left="-5" w:hanging="10"/>
      <w:jc w:val="both"/>
    </w:pPr>
    <w:rPr>
      <w:rFonts w:ascii="Arial" w:eastAsia="Arial" w:hAnsi="Arial" w:cs="Arial"/>
      <w:color w:val="000000"/>
      <w:sz w:val="23"/>
      <w:lang w:val="es-AR" w:eastAsia="es-AR"/>
    </w:rPr>
  </w:style>
  <w:style w:type="paragraph" w:styleId="Ttulo1">
    <w:name w:val="heading 1"/>
    <w:basedOn w:val="Normal"/>
    <w:next w:val="Normal"/>
    <w:link w:val="Ttulo1Car"/>
    <w:uiPriority w:val="9"/>
    <w:qFormat/>
    <w:rsid w:val="003963B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32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32E3E"/>
  </w:style>
  <w:style w:type="paragraph" w:styleId="Piedepgina">
    <w:name w:val="footer"/>
    <w:basedOn w:val="Normal"/>
    <w:link w:val="PiedepginaCar"/>
    <w:uiPriority w:val="99"/>
    <w:unhideWhenUsed/>
    <w:rsid w:val="00A32E3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32E3E"/>
  </w:style>
  <w:style w:type="paragraph" w:styleId="Textodeglobo">
    <w:name w:val="Balloon Text"/>
    <w:basedOn w:val="Normal"/>
    <w:link w:val="TextodegloboCar"/>
    <w:uiPriority w:val="99"/>
    <w:semiHidden/>
    <w:unhideWhenUsed/>
    <w:rsid w:val="005D0F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D0FD7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3963B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ipervnculo">
    <w:name w:val="Hyperlink"/>
    <w:basedOn w:val="Fuentedeprrafopredeter"/>
    <w:uiPriority w:val="99"/>
    <w:unhideWhenUsed/>
    <w:rsid w:val="0052484E"/>
    <w:rPr>
      <w:color w:val="0563C1" w:themeColor="hyperlink"/>
      <w:u w:val="single"/>
    </w:rPr>
  </w:style>
  <w:style w:type="paragraph" w:customStyle="1" w:styleId="Default">
    <w:name w:val="Default"/>
    <w:rsid w:val="006A570A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  <w:lang w:val="es-AR"/>
    </w:rPr>
  </w:style>
  <w:style w:type="character" w:styleId="Refdecomentario">
    <w:name w:val="annotation reference"/>
    <w:basedOn w:val="Fuentedeprrafopredeter"/>
    <w:uiPriority w:val="99"/>
    <w:semiHidden/>
    <w:unhideWhenUsed/>
    <w:rsid w:val="00B05C62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B05C62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B05C62"/>
    <w:rPr>
      <w:rFonts w:ascii="Arial" w:eastAsia="Arial" w:hAnsi="Arial" w:cs="Arial"/>
      <w:color w:val="000000"/>
      <w:sz w:val="20"/>
      <w:szCs w:val="20"/>
      <w:lang w:val="es-AR" w:eastAsia="es-AR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B05C62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B05C62"/>
    <w:rPr>
      <w:rFonts w:ascii="Arial" w:eastAsia="Arial" w:hAnsi="Arial" w:cs="Arial"/>
      <w:b/>
      <w:bCs/>
      <w:color w:val="000000"/>
      <w:sz w:val="20"/>
      <w:szCs w:val="20"/>
      <w:lang w:val="es-AR" w:eastAsia="es-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agn.gob.ar/institucional/autoridades" TargetMode="External"/><Relationship Id="rId18" Type="http://schemas.openxmlformats.org/officeDocument/2006/relationships/hyperlink" Target="https://www.youtube.com/playlist?list=PLglbS7bQkfTAzE0uFBP--twdoRV7oEWVq" TargetMode="External"/><Relationship Id="rId26" Type="http://schemas.openxmlformats.org/officeDocument/2006/relationships/hyperlink" Target="https://www.agn.gob.ar/auditorias" TargetMode="External"/><Relationship Id="rId39" Type="http://schemas.openxmlformats.org/officeDocument/2006/relationships/hyperlink" Target="https://www.agn.gob.ar/sites/default/files/files/Cultura/Publicaci%c3%b3n%20Nueva%20Sede.pdf" TargetMode="External"/><Relationship Id="rId21" Type="http://schemas.openxmlformats.org/officeDocument/2006/relationships/hyperlink" Target="https://www.agn.gob.ar/contacto" TargetMode="External"/><Relationship Id="rId34" Type="http://schemas.openxmlformats.org/officeDocument/2006/relationships/hyperlink" Target="http://servicios.infoleg.gob.ar/infolegInternet/verNorma.do;jsessionid=AF52104F8F151C1FF0AA7802C10B8C7D?id=373507" TargetMode="External"/><Relationship Id="rId42" Type="http://schemas.openxmlformats.org/officeDocument/2006/relationships/image" Target="media/image1.jpg"/><Relationship Id="rId47" Type="http://schemas.openxmlformats.org/officeDocument/2006/relationships/hyperlink" Target="https://www.facebook.com/AuditoriaAGN/" TargetMode="External"/><Relationship Id="rId50" Type="http://schemas.openxmlformats.org/officeDocument/2006/relationships/image" Target="media/image3.png"/><Relationship Id="rId55" Type="http://schemas.openxmlformats.org/officeDocument/2006/relationships/hyperlink" Target="https://www.youtube.com/AGNauditoria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https://www.agn.gob.ar/auditorias/sesiones/proxima" TargetMode="External"/><Relationship Id="rId29" Type="http://schemas.openxmlformats.org/officeDocument/2006/relationships/hyperlink" Target="https://www.agn.gob.ar/contacto/suscribir" TargetMode="External"/><Relationship Id="rId11" Type="http://schemas.openxmlformats.org/officeDocument/2006/relationships/hyperlink" Target="https://www.agn.gob.ar/auditorias/universo" TargetMode="External"/><Relationship Id="rId24" Type="http://schemas.openxmlformats.org/officeDocument/2006/relationships/hyperlink" Target="https://www.agn.gob.ar/auditorias/buscador" TargetMode="External"/><Relationship Id="rId32" Type="http://schemas.openxmlformats.org/officeDocument/2006/relationships/hyperlink" Target="https://youtube.com/playlist?list=PLglbS7bQkfTCKnU011zC_Jmkw2VSAMiQ4" TargetMode="External"/><Relationship Id="rId37" Type="http://schemas.openxmlformats.org/officeDocument/2006/relationships/hyperlink" Target="https://www.agn.gob.ar/institucional/sede" TargetMode="External"/><Relationship Id="rId40" Type="http://schemas.openxmlformats.org/officeDocument/2006/relationships/hyperlink" Target="https://www.agn.gob.ar/contacto" TargetMode="External"/><Relationship Id="rId45" Type="http://schemas.openxmlformats.org/officeDocument/2006/relationships/hyperlink" Target="https://www.instagram.com/auditoria_agn/" TargetMode="External"/><Relationship Id="rId53" Type="http://schemas.openxmlformats.org/officeDocument/2006/relationships/hyperlink" Target="https://twitter.com/auditoriaagn" TargetMode="External"/><Relationship Id="rId58" Type="http://schemas.openxmlformats.org/officeDocument/2006/relationships/header" Target="header1.xm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https://www.youtube.com/playlist?list=PLglbS7bQkfTBvx7jCYW8lG9O-yBFlyQ9h" TargetMode="External"/><Relationship Id="rId14" Type="http://schemas.openxmlformats.org/officeDocument/2006/relationships/hyperlink" Target="https://www.agn.gob.ar/institucional/estructura" TargetMode="External"/><Relationship Id="rId22" Type="http://schemas.openxmlformats.org/officeDocument/2006/relationships/hyperlink" Target="https://www.agn.gob.ar/contacto" TargetMode="External"/><Relationship Id="rId27" Type="http://schemas.openxmlformats.org/officeDocument/2006/relationships/hyperlink" Target="https://www.agn.gob.ar/auditorias/paa" TargetMode="External"/><Relationship Id="rId30" Type="http://schemas.openxmlformats.org/officeDocument/2006/relationships/hyperlink" Target="https://www.agn.gob.ar/sites/default/files/Logo%20AGN.rar" TargetMode="External"/><Relationship Id="rId35" Type="http://schemas.openxmlformats.org/officeDocument/2006/relationships/hyperlink" Target="http://servicios.infoleg.gob.ar/infolegInternet/verNorma.do;jsessionid=AF52104F8F151C1FF0AA7802C10B8C7D?id=373507" TargetMode="External"/><Relationship Id="rId43" Type="http://schemas.openxmlformats.org/officeDocument/2006/relationships/hyperlink" Target="https://www.instagram.com/auditoria_agn/" TargetMode="External"/><Relationship Id="rId48" Type="http://schemas.openxmlformats.org/officeDocument/2006/relationships/hyperlink" Target="https://www.facebook.com/AuditoriaAGN/" TargetMode="External"/><Relationship Id="rId56" Type="http://schemas.openxmlformats.org/officeDocument/2006/relationships/hyperlink" Target="https://www.youtube.com/AGNauditoria" TargetMode="External"/><Relationship Id="rId64" Type="http://schemas.openxmlformats.org/officeDocument/2006/relationships/theme" Target="theme/theme1.xml"/><Relationship Id="rId8" Type="http://schemas.openxmlformats.org/officeDocument/2006/relationships/hyperlink" Target="https://www.youtube.com/watch?v=fAIDKYvUCug" TargetMode="External"/><Relationship Id="rId51" Type="http://schemas.openxmlformats.org/officeDocument/2006/relationships/hyperlink" Target="https://twitter.com/auditoriaagn" TargetMode="External"/><Relationship Id="rId3" Type="http://schemas.openxmlformats.org/officeDocument/2006/relationships/styles" Target="styles.xml"/><Relationship Id="rId12" Type="http://schemas.openxmlformats.org/officeDocument/2006/relationships/hyperlink" Target="https://www.agn.gob.ar/institucional/autoridades" TargetMode="External"/><Relationship Id="rId17" Type="http://schemas.openxmlformats.org/officeDocument/2006/relationships/hyperlink" Target="https://www.agn.gob.ar/auditorias/sesiones/proxima" TargetMode="External"/><Relationship Id="rId25" Type="http://schemas.openxmlformats.org/officeDocument/2006/relationships/hyperlink" Target="https://www.agn.gob.ar/auditorias" TargetMode="External"/><Relationship Id="rId33" Type="http://schemas.openxmlformats.org/officeDocument/2006/relationships/hyperlink" Target="https://www.youtube.com/playlist?list=PLglbS7bQkfTCx-O1QHr8AihrAZBB3UHSi" TargetMode="External"/><Relationship Id="rId38" Type="http://schemas.openxmlformats.org/officeDocument/2006/relationships/hyperlink" Target="https://www.agn.gob.ar/sites/default/files/CULTURA%20PATRIMONIO/Publicaci%C3%B3n%20Nueva%20Sede.pdf" TargetMode="External"/><Relationship Id="rId46" Type="http://schemas.openxmlformats.org/officeDocument/2006/relationships/image" Target="media/image2.png"/><Relationship Id="rId59" Type="http://schemas.openxmlformats.org/officeDocument/2006/relationships/footer" Target="footer1.xml"/><Relationship Id="rId20" Type="http://schemas.openxmlformats.org/officeDocument/2006/relationships/hyperlink" Target="https://www.agn.gob.ar/contacto" TargetMode="External"/><Relationship Id="rId41" Type="http://schemas.openxmlformats.org/officeDocument/2006/relationships/hyperlink" Target="https://www.agn.gob.ar/contacto" TargetMode="External"/><Relationship Id="rId54" Type="http://schemas.openxmlformats.org/officeDocument/2006/relationships/image" Target="media/image4.png"/><Relationship Id="rId62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https://www.agn.gob.ar/institucional/estructura" TargetMode="External"/><Relationship Id="rId23" Type="http://schemas.openxmlformats.org/officeDocument/2006/relationships/hyperlink" Target="https://www.agn.gob.ar/auditorias/buscador" TargetMode="External"/><Relationship Id="rId28" Type="http://schemas.openxmlformats.org/officeDocument/2006/relationships/hyperlink" Target="https://www.agn.gob.ar/auditorias/paa" TargetMode="External"/><Relationship Id="rId36" Type="http://schemas.openxmlformats.org/officeDocument/2006/relationships/hyperlink" Target="http://servicios.infoleg.gob.ar/infolegInternet/verNorma.do;jsessionid=AF52104F8F151C1FF0AA7802C10B8C7D?id=373507" TargetMode="External"/><Relationship Id="rId49" Type="http://schemas.openxmlformats.org/officeDocument/2006/relationships/hyperlink" Target="https://www.facebook.com/AuditoriaAGN/" TargetMode="External"/><Relationship Id="rId57" Type="http://schemas.openxmlformats.org/officeDocument/2006/relationships/hyperlink" Target="https://www.youtube.com/AGNauditoria" TargetMode="External"/><Relationship Id="rId10" Type="http://schemas.openxmlformats.org/officeDocument/2006/relationships/hyperlink" Target="https://www.agn.gob.ar/auditorias/universo" TargetMode="External"/><Relationship Id="rId31" Type="http://schemas.openxmlformats.org/officeDocument/2006/relationships/hyperlink" Target="https://www.agn.gob.ar/sites/default/files/Logo%20AGN.rar" TargetMode="External"/><Relationship Id="rId44" Type="http://schemas.openxmlformats.org/officeDocument/2006/relationships/hyperlink" Target="https://www.instagram.com/auditoria_agn/" TargetMode="External"/><Relationship Id="rId52" Type="http://schemas.openxmlformats.org/officeDocument/2006/relationships/hyperlink" Target="https://twitter.com/auditoriaagn" TargetMode="External"/><Relationship Id="rId6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https://youtu.be/-4GrttBYwWs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481FEE-CBB0-41A6-9401-621B8BE00F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1223</Words>
  <Characters>6728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ncalzona</cp:lastModifiedBy>
  <cp:revision>4</cp:revision>
  <cp:lastPrinted>2022-07-07T16:26:00Z</cp:lastPrinted>
  <dcterms:created xsi:type="dcterms:W3CDTF">2024-08-27T15:28:00Z</dcterms:created>
  <dcterms:modified xsi:type="dcterms:W3CDTF">2024-09-16T14:36:00Z</dcterms:modified>
</cp:coreProperties>
</file>